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B" w:rsidRPr="005253E9" w:rsidRDefault="00FC7C7B" w:rsidP="00FC7C7B">
      <w:pPr>
        <w:jc w:val="center"/>
        <w:rPr>
          <w:b/>
          <w:bCs/>
        </w:rPr>
      </w:pPr>
      <w:r w:rsidRPr="005253E9">
        <w:rPr>
          <w:noProof/>
        </w:rPr>
        <w:drawing>
          <wp:inline distT="0" distB="0" distL="0" distR="0" wp14:anchorId="05DB05A2" wp14:editId="3E73BB11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</w:p>
    <w:p w:rsidR="00FC7C7B" w:rsidRPr="00B861D1" w:rsidRDefault="00FC7C7B" w:rsidP="00FC7C7B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861D1">
        <w:rPr>
          <w:rFonts w:ascii="Liberation Serif" w:hAnsi="Liberation Serif" w:cs="Liberation Serif"/>
          <w:b/>
          <w:bCs/>
          <w:sz w:val="26"/>
          <w:szCs w:val="26"/>
        </w:rPr>
        <w:t>РОССИЙСКАЯ ФЕДЕРАЦИЯ</w:t>
      </w:r>
    </w:p>
    <w:p w:rsidR="00FC7C7B" w:rsidRPr="00B861D1" w:rsidRDefault="00FC7C7B" w:rsidP="00FC7C7B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861D1">
        <w:rPr>
          <w:rFonts w:ascii="Liberation Serif" w:hAnsi="Liberation Serif" w:cs="Liberation Serif"/>
          <w:b/>
          <w:bCs/>
          <w:sz w:val="26"/>
          <w:szCs w:val="26"/>
        </w:rPr>
        <w:t>СВЕРДЛОВСКАЯ ОБЛАСТЬ</w:t>
      </w:r>
    </w:p>
    <w:p w:rsidR="00FC7C7B" w:rsidRPr="00B861D1" w:rsidRDefault="00FC7C7B" w:rsidP="00FC7C7B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861D1">
        <w:rPr>
          <w:rFonts w:ascii="Liberation Serif" w:hAnsi="Liberation Serif" w:cs="Liberation Serif"/>
          <w:b/>
          <w:bCs/>
          <w:sz w:val="26"/>
          <w:szCs w:val="26"/>
        </w:rPr>
        <w:t>ДУМА КАМЕНСКОГО ГОРОДСКОГО ОКРУГА</w:t>
      </w:r>
    </w:p>
    <w:p w:rsidR="00FC7C7B" w:rsidRPr="00B861D1" w:rsidRDefault="003B1F3B" w:rsidP="00FC7C7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861D1">
        <w:rPr>
          <w:rFonts w:ascii="Liberation Serif" w:hAnsi="Liberation Serif" w:cs="Liberation Serif"/>
          <w:b/>
          <w:bCs/>
          <w:sz w:val="26"/>
          <w:szCs w:val="26"/>
        </w:rPr>
        <w:t xml:space="preserve"> СЕДЬМОГО</w:t>
      </w:r>
      <w:r w:rsidR="00FC7C7B" w:rsidRPr="00B861D1">
        <w:rPr>
          <w:rFonts w:ascii="Liberation Serif" w:hAnsi="Liberation Serif" w:cs="Liberation Serif"/>
          <w:b/>
          <w:bCs/>
          <w:sz w:val="26"/>
          <w:szCs w:val="26"/>
        </w:rPr>
        <w:t xml:space="preserve"> СОЗЫВ</w:t>
      </w:r>
      <w:r w:rsidRPr="00B861D1">
        <w:rPr>
          <w:rFonts w:ascii="Liberation Serif" w:hAnsi="Liberation Serif" w:cs="Liberation Serif"/>
          <w:b/>
          <w:bCs/>
          <w:sz w:val="26"/>
          <w:szCs w:val="26"/>
        </w:rPr>
        <w:t>А</w:t>
      </w:r>
    </w:p>
    <w:p w:rsidR="00FC7C7B" w:rsidRPr="00D85B67" w:rsidRDefault="00B3658C" w:rsidP="00FC7C7B">
      <w:pPr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>
        <w:rPr>
          <w:rFonts w:ascii="Liberation Serif" w:hAnsi="Liberation Serif" w:cs="Liberation Serif"/>
          <w:bCs/>
          <w:i/>
          <w:sz w:val="28"/>
          <w:szCs w:val="28"/>
        </w:rPr>
        <w:t>Тридцать пятое</w:t>
      </w:r>
      <w:r w:rsidR="00C722D2">
        <w:rPr>
          <w:rFonts w:ascii="Liberation Serif" w:hAnsi="Liberation Serif" w:cs="Liberation Serif"/>
          <w:bCs/>
          <w:i/>
          <w:sz w:val="28"/>
          <w:szCs w:val="28"/>
        </w:rPr>
        <w:t xml:space="preserve"> </w:t>
      </w:r>
      <w:r w:rsidR="00B861D1" w:rsidRPr="00D85B67">
        <w:rPr>
          <w:rFonts w:ascii="Liberation Serif" w:hAnsi="Liberation Serif" w:cs="Liberation Serif"/>
          <w:bCs/>
          <w:i/>
          <w:sz w:val="28"/>
          <w:szCs w:val="28"/>
        </w:rPr>
        <w:t xml:space="preserve">заседание </w:t>
      </w:r>
    </w:p>
    <w:p w:rsidR="00B861D1" w:rsidRPr="00D85B67" w:rsidRDefault="00B861D1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C7C7B" w:rsidRPr="00875DAD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5DAD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FB4FED" w:rsidRPr="00875DA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75DAD" w:rsidRPr="00875DAD">
        <w:rPr>
          <w:rFonts w:ascii="Liberation Serif" w:hAnsi="Liberation Serif" w:cs="Liberation Serif"/>
          <w:b/>
          <w:sz w:val="28"/>
          <w:szCs w:val="28"/>
        </w:rPr>
        <w:t>386</w:t>
      </w:r>
    </w:p>
    <w:p w:rsidR="00FC7C7B" w:rsidRPr="00D85B67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C7C7B" w:rsidRPr="00374ECA" w:rsidRDefault="00B3658C" w:rsidP="00FC7C7B">
      <w:pPr>
        <w:jc w:val="both"/>
        <w:rPr>
          <w:rFonts w:ascii="Liberation Serif" w:hAnsi="Liberation Serif" w:cs="Liberation Serif"/>
          <w:sz w:val="28"/>
          <w:szCs w:val="28"/>
        </w:rPr>
      </w:pPr>
      <w:r w:rsidRPr="00374ECA">
        <w:rPr>
          <w:rFonts w:ascii="Liberation Serif" w:hAnsi="Liberation Serif" w:cs="Liberation Serif"/>
          <w:sz w:val="28"/>
          <w:szCs w:val="28"/>
        </w:rPr>
        <w:t xml:space="preserve">15 </w:t>
      </w:r>
      <w:r w:rsidR="003B1F3B" w:rsidRPr="00374ECA">
        <w:rPr>
          <w:rFonts w:ascii="Liberation Serif" w:hAnsi="Liberation Serif" w:cs="Liberation Serif"/>
          <w:sz w:val="28"/>
          <w:szCs w:val="28"/>
        </w:rPr>
        <w:t>августа 202</w:t>
      </w:r>
      <w:r w:rsidR="00C722D2" w:rsidRPr="00374ECA">
        <w:rPr>
          <w:rFonts w:ascii="Liberation Serif" w:hAnsi="Liberation Serif" w:cs="Liberation Serif"/>
          <w:sz w:val="28"/>
          <w:szCs w:val="28"/>
        </w:rPr>
        <w:t>4</w:t>
      </w:r>
      <w:r w:rsidR="00FC7C7B" w:rsidRPr="00374ECA">
        <w:rPr>
          <w:rFonts w:ascii="Liberation Serif" w:hAnsi="Liberation Serif" w:cs="Liberation Serif"/>
          <w:sz w:val="28"/>
          <w:szCs w:val="28"/>
        </w:rPr>
        <w:t xml:space="preserve"> года </w:t>
      </w:r>
    </w:p>
    <w:p w:rsidR="00EA23C2" w:rsidRPr="00D85B67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C722D2" w:rsidRPr="00C722D2" w:rsidRDefault="00C722D2" w:rsidP="00C722D2">
      <w:pPr>
        <w:ind w:firstLine="567"/>
        <w:jc w:val="both"/>
        <w:textAlignment w:val="baseline"/>
        <w:rPr>
          <w:rFonts w:ascii="Liberation Serif" w:hAnsi="Liberation Serif" w:cs="Liberation Serif"/>
          <w:b/>
          <w:i/>
          <w:sz w:val="28"/>
          <w:szCs w:val="28"/>
        </w:rPr>
      </w:pPr>
      <w:r w:rsidRPr="00C722D2">
        <w:rPr>
          <w:rFonts w:ascii="Liberation Serif" w:hAnsi="Liberation Serif" w:cs="Liberation Serif"/>
          <w:b/>
          <w:i/>
          <w:sz w:val="28"/>
          <w:szCs w:val="28"/>
        </w:rPr>
        <w:t xml:space="preserve">О готовности образовательных </w:t>
      </w:r>
      <w:r w:rsidR="00F54D54">
        <w:rPr>
          <w:rFonts w:ascii="Liberation Serif" w:hAnsi="Liberation Serif" w:cs="Liberation Serif"/>
          <w:b/>
          <w:i/>
          <w:sz w:val="28"/>
          <w:szCs w:val="28"/>
        </w:rPr>
        <w:t xml:space="preserve">организаций </w:t>
      </w:r>
      <w:r w:rsidRPr="00C722D2">
        <w:rPr>
          <w:rFonts w:ascii="Liberation Serif" w:hAnsi="Liberation Serif" w:cs="Liberation Serif"/>
          <w:b/>
          <w:i/>
          <w:sz w:val="28"/>
          <w:szCs w:val="28"/>
        </w:rPr>
        <w:t xml:space="preserve"> и детских дошкольных учреждений Каменского городского округа к новому учебному году 2024-2025г.</w:t>
      </w:r>
    </w:p>
    <w:p w:rsidR="00DD0130" w:rsidRPr="00D85B67" w:rsidRDefault="00DD0130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D85B6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5B67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</w:t>
      </w:r>
      <w:r w:rsidR="00DD0130" w:rsidRPr="00D85B67">
        <w:rPr>
          <w:rFonts w:ascii="Liberation Serif" w:hAnsi="Liberation Serif" w:cs="Liberation Serif"/>
          <w:sz w:val="28"/>
          <w:szCs w:val="28"/>
        </w:rPr>
        <w:t xml:space="preserve">начальника Управления образования </w:t>
      </w:r>
      <w:r w:rsidRPr="00D85B67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D0130" w:rsidRPr="00D85B67">
        <w:rPr>
          <w:rFonts w:ascii="Liberation Serif" w:hAnsi="Liberation Serif" w:cs="Liberation Serif"/>
          <w:sz w:val="28"/>
          <w:szCs w:val="28"/>
        </w:rPr>
        <w:t>муниципального образования «</w:t>
      </w:r>
      <w:r w:rsidRPr="00D85B67">
        <w:rPr>
          <w:rFonts w:ascii="Liberation Serif" w:hAnsi="Liberation Serif" w:cs="Liberation Serif"/>
          <w:sz w:val="28"/>
          <w:szCs w:val="28"/>
        </w:rPr>
        <w:t>Каменск</w:t>
      </w:r>
      <w:r w:rsidR="00DD0130" w:rsidRPr="00D85B67">
        <w:rPr>
          <w:rFonts w:ascii="Liberation Serif" w:hAnsi="Liberation Serif" w:cs="Liberation Serif"/>
          <w:sz w:val="28"/>
          <w:szCs w:val="28"/>
        </w:rPr>
        <w:t>ий</w:t>
      </w:r>
      <w:r w:rsidRPr="00D85B67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DD0130" w:rsidRPr="00D85B67">
        <w:rPr>
          <w:rFonts w:ascii="Liberation Serif" w:hAnsi="Liberation Serif" w:cs="Liberation Serif"/>
          <w:sz w:val="28"/>
          <w:szCs w:val="28"/>
        </w:rPr>
        <w:t>й</w:t>
      </w:r>
      <w:r w:rsidRPr="00D85B67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DD0130" w:rsidRPr="00D85B67">
        <w:rPr>
          <w:rFonts w:ascii="Liberation Serif" w:hAnsi="Liberation Serif" w:cs="Liberation Serif"/>
          <w:sz w:val="28"/>
          <w:szCs w:val="28"/>
        </w:rPr>
        <w:t xml:space="preserve">» А.С.Парадеевой </w:t>
      </w:r>
      <w:r w:rsidR="00DD0130" w:rsidRPr="00D85B67">
        <w:rPr>
          <w:rFonts w:ascii="Liberation Serif" w:hAnsi="Liberation Serif"/>
          <w:sz w:val="28"/>
          <w:szCs w:val="28"/>
        </w:rPr>
        <w:t>о готовности образовательных организаций Каменского городского округа к ново</w:t>
      </w:r>
      <w:r w:rsidR="00C722D2">
        <w:rPr>
          <w:rFonts w:ascii="Liberation Serif" w:hAnsi="Liberation Serif"/>
          <w:sz w:val="28"/>
          <w:szCs w:val="28"/>
        </w:rPr>
        <w:t xml:space="preserve">му учебному году </w:t>
      </w:r>
      <w:r w:rsidR="00DD0130" w:rsidRPr="00D85B67">
        <w:rPr>
          <w:rFonts w:ascii="Liberation Serif" w:hAnsi="Liberation Serif"/>
          <w:sz w:val="28"/>
          <w:szCs w:val="28"/>
        </w:rPr>
        <w:t>2023/2024г</w:t>
      </w:r>
      <w:r w:rsidR="00C722D2">
        <w:rPr>
          <w:rFonts w:ascii="Liberation Serif" w:hAnsi="Liberation Serif"/>
          <w:sz w:val="28"/>
          <w:szCs w:val="28"/>
        </w:rPr>
        <w:t>.</w:t>
      </w:r>
      <w:r w:rsidR="00DD0130" w:rsidRPr="00D85B67">
        <w:rPr>
          <w:rFonts w:ascii="Liberation Serif" w:hAnsi="Liberation Serif"/>
          <w:sz w:val="28"/>
          <w:szCs w:val="28"/>
        </w:rPr>
        <w:t xml:space="preserve">, </w:t>
      </w:r>
      <w:r w:rsidR="00FB4FED"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r w:rsidRPr="00D85B67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:rsidR="00EA23C2" w:rsidRPr="00D85B67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23C2" w:rsidRPr="00D85B67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5B6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EA23C2" w:rsidRPr="00D85B6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D85B67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5B67">
        <w:rPr>
          <w:rFonts w:ascii="Liberation Serif" w:hAnsi="Liberation Serif" w:cs="Liberation Serif"/>
          <w:sz w:val="28"/>
          <w:szCs w:val="28"/>
        </w:rPr>
        <w:t>1.</w:t>
      </w:r>
      <w:r w:rsidR="00664228" w:rsidRPr="00D85B67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7F7B93" w:rsidRPr="00D85B67">
        <w:rPr>
          <w:rFonts w:ascii="Liberation Serif" w:hAnsi="Liberation Serif" w:cs="Liberation Serif"/>
          <w:sz w:val="28"/>
          <w:szCs w:val="28"/>
        </w:rPr>
        <w:t xml:space="preserve">начальника Управления образования Администрации муниципального образования «Каменский городской округ» А.С.Парадеевой </w:t>
      </w:r>
      <w:r w:rsidR="007F7B93" w:rsidRPr="00D85B67">
        <w:rPr>
          <w:rFonts w:ascii="Liberation Serif" w:hAnsi="Liberation Serif"/>
          <w:sz w:val="28"/>
          <w:szCs w:val="28"/>
        </w:rPr>
        <w:t>о готовности образовательных организаций Каменского городского округа к началу нового 202</w:t>
      </w:r>
      <w:r w:rsidR="00C722D2">
        <w:rPr>
          <w:rFonts w:ascii="Liberation Serif" w:hAnsi="Liberation Serif"/>
          <w:sz w:val="28"/>
          <w:szCs w:val="28"/>
        </w:rPr>
        <w:t>4</w:t>
      </w:r>
      <w:r w:rsidR="007F7B93" w:rsidRPr="00D85B67">
        <w:rPr>
          <w:rFonts w:ascii="Liberation Serif" w:hAnsi="Liberation Serif"/>
          <w:sz w:val="28"/>
          <w:szCs w:val="28"/>
        </w:rPr>
        <w:t>/202</w:t>
      </w:r>
      <w:r w:rsidR="00C722D2">
        <w:rPr>
          <w:rFonts w:ascii="Liberation Serif" w:hAnsi="Liberation Serif"/>
          <w:sz w:val="28"/>
          <w:szCs w:val="28"/>
        </w:rPr>
        <w:t>5</w:t>
      </w:r>
      <w:r w:rsidR="007F7B93" w:rsidRPr="00D85B67">
        <w:rPr>
          <w:rFonts w:ascii="Liberation Serif" w:hAnsi="Liberation Serif"/>
          <w:sz w:val="28"/>
          <w:szCs w:val="28"/>
        </w:rPr>
        <w:t xml:space="preserve"> учебного года </w:t>
      </w:r>
      <w:r w:rsidR="007F7B93"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r w:rsidR="00664228" w:rsidRPr="00D85B67">
        <w:rPr>
          <w:rFonts w:ascii="Liberation Serif" w:hAnsi="Liberation Serif" w:cs="Liberation Serif"/>
          <w:sz w:val="28"/>
          <w:szCs w:val="28"/>
        </w:rPr>
        <w:t xml:space="preserve">принять к сведению </w:t>
      </w:r>
      <w:r w:rsidR="00EA23C2" w:rsidRPr="00D85B67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E4558C" w:rsidRPr="00D85B67">
        <w:rPr>
          <w:rFonts w:ascii="Liberation Serif" w:hAnsi="Liberation Serif" w:cs="Liberation Serif"/>
          <w:sz w:val="28"/>
          <w:szCs w:val="28"/>
        </w:rPr>
        <w:t xml:space="preserve">№ </w:t>
      </w:r>
      <w:r w:rsidR="00EA23C2" w:rsidRPr="00D85B67">
        <w:rPr>
          <w:rFonts w:ascii="Liberation Serif" w:hAnsi="Liberation Serif" w:cs="Liberation Serif"/>
          <w:sz w:val="28"/>
          <w:szCs w:val="28"/>
        </w:rPr>
        <w:t>1).</w:t>
      </w:r>
    </w:p>
    <w:p w:rsidR="001B408B" w:rsidRPr="00D85B67" w:rsidRDefault="00A01095" w:rsidP="001B408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5B67">
        <w:rPr>
          <w:rFonts w:ascii="Liberation Serif" w:hAnsi="Liberation Serif" w:cs="Liberation Serif"/>
          <w:sz w:val="28"/>
          <w:szCs w:val="28"/>
        </w:rPr>
        <w:t>2</w:t>
      </w:r>
      <w:r w:rsidR="003B1F3B" w:rsidRPr="00D85B67">
        <w:rPr>
          <w:rFonts w:ascii="Liberation Serif" w:hAnsi="Liberation Serif" w:cs="Liberation Serif"/>
          <w:sz w:val="28"/>
          <w:szCs w:val="28"/>
        </w:rPr>
        <w:t>.</w:t>
      </w:r>
      <w:r w:rsidR="00353CC2"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r w:rsidR="00630F74" w:rsidRPr="00D85B67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703B05">
        <w:rPr>
          <w:rFonts w:ascii="Liberation Serif" w:hAnsi="Liberation Serif" w:cs="Liberation Serif"/>
          <w:sz w:val="28"/>
          <w:szCs w:val="28"/>
        </w:rPr>
        <w:t>Главе</w:t>
      </w:r>
      <w:r w:rsidR="007F7B93" w:rsidRPr="00D85B67">
        <w:rPr>
          <w:rFonts w:ascii="Liberation Serif" w:hAnsi="Liberation Serif" w:cs="Liberation Serif"/>
          <w:sz w:val="28"/>
          <w:szCs w:val="28"/>
        </w:rPr>
        <w:t xml:space="preserve"> Администрации муниципального образования «Каменский городской округ» (</w:t>
      </w:r>
      <w:r w:rsidR="00C722D2">
        <w:rPr>
          <w:rFonts w:ascii="Liberation Serif" w:hAnsi="Liberation Serif" w:cs="Liberation Serif"/>
          <w:sz w:val="28"/>
          <w:szCs w:val="28"/>
        </w:rPr>
        <w:t>А.Ю.Кошкарову</w:t>
      </w:r>
      <w:r w:rsidR="007F7B93" w:rsidRPr="00D85B67">
        <w:rPr>
          <w:rFonts w:ascii="Liberation Serif" w:hAnsi="Liberation Serif" w:cs="Liberation Serif"/>
          <w:sz w:val="28"/>
          <w:szCs w:val="28"/>
        </w:rPr>
        <w:t>)</w:t>
      </w:r>
      <w:r w:rsidR="00703B05">
        <w:rPr>
          <w:rFonts w:ascii="Liberation Serif" w:hAnsi="Liberation Serif" w:cs="Liberation Serif"/>
          <w:sz w:val="28"/>
          <w:szCs w:val="28"/>
        </w:rPr>
        <w:t xml:space="preserve"> </w:t>
      </w:r>
      <w:r w:rsidR="001B408B">
        <w:rPr>
          <w:rFonts w:ascii="Liberation Serif" w:hAnsi="Liberation Serif" w:cs="Liberation Serif"/>
          <w:sz w:val="28"/>
          <w:szCs w:val="28"/>
        </w:rPr>
        <w:t>обеспечить устранение замечаний, в части содержания и обустройства улично-дорожной сети, выявленных дорожным надзором ОГИБДД МО МВД России «Каменск-Уральский» при проверке образовательных учреждений.</w:t>
      </w:r>
      <w:r w:rsidR="001B408B" w:rsidRPr="00D85B6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A23C2" w:rsidRPr="00D85B67" w:rsidRDefault="00D85B67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5B67">
        <w:rPr>
          <w:rFonts w:ascii="Liberation Serif" w:hAnsi="Liberation Serif" w:cs="Liberation Serif"/>
          <w:sz w:val="28"/>
          <w:szCs w:val="28"/>
        </w:rPr>
        <w:t>3</w:t>
      </w:r>
      <w:r w:rsidR="00EA23C2" w:rsidRPr="00D85B67">
        <w:rPr>
          <w:rFonts w:ascii="Liberation Serif" w:hAnsi="Liberation Serif" w:cs="Liberation Serif"/>
          <w:sz w:val="28"/>
          <w:szCs w:val="28"/>
        </w:rPr>
        <w:t>.   Контроль исполнения настоящего Решения возложить на постоянный Комитет</w:t>
      </w:r>
      <w:r w:rsidR="00827FA8" w:rsidRPr="00D85B6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</w:t>
      </w:r>
      <w:r w:rsidR="003B1F3B" w:rsidRPr="00D85B67">
        <w:rPr>
          <w:rFonts w:ascii="Liberation Serif" w:hAnsi="Liberation Serif" w:cs="Liberation Serif"/>
          <w:sz w:val="28"/>
          <w:szCs w:val="28"/>
        </w:rPr>
        <w:t xml:space="preserve"> по социальной политике </w:t>
      </w:r>
      <w:r w:rsidR="003B1F3B" w:rsidRPr="00D85B67">
        <w:rPr>
          <w:rFonts w:ascii="Liberation Serif" w:hAnsi="Liberation Serif"/>
          <w:sz w:val="28"/>
          <w:szCs w:val="28"/>
        </w:rPr>
        <w:t>(Кузнецов А.В.).</w:t>
      </w:r>
    </w:p>
    <w:p w:rsidR="00EA23C2" w:rsidRPr="00D85B6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0049E" w:rsidRPr="00D85B67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0049E" w:rsidRPr="00D85B67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1F3B" w:rsidRPr="00D85B67" w:rsidRDefault="003B1F3B" w:rsidP="003B1F3B">
      <w:pPr>
        <w:tabs>
          <w:tab w:val="left" w:pos="7938"/>
        </w:tabs>
        <w:rPr>
          <w:rFonts w:ascii="Liberation Serif" w:hAnsi="Liberation Serif"/>
          <w:sz w:val="28"/>
          <w:szCs w:val="28"/>
        </w:rPr>
      </w:pPr>
      <w:r w:rsidRPr="00D85B67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Г.Т. Лисицина</w:t>
      </w:r>
    </w:p>
    <w:p w:rsidR="005E3F36" w:rsidRDefault="005B7289" w:rsidP="009C337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C722D2">
        <w:rPr>
          <w:rFonts w:ascii="Liberation Serif" w:hAnsi="Liberation Serif"/>
          <w:sz w:val="28"/>
          <w:szCs w:val="28"/>
        </w:rPr>
        <w:t>5</w:t>
      </w:r>
      <w:r w:rsidR="003B1F3B" w:rsidRPr="00D85B67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08</w:t>
      </w:r>
      <w:r w:rsidR="003B1F3B" w:rsidRPr="00D85B67">
        <w:rPr>
          <w:rFonts w:ascii="Liberation Serif" w:hAnsi="Liberation Serif"/>
          <w:sz w:val="28"/>
          <w:szCs w:val="28"/>
        </w:rPr>
        <w:t>.202</w:t>
      </w:r>
      <w:r w:rsidR="00C722D2">
        <w:rPr>
          <w:rFonts w:ascii="Liberation Serif" w:hAnsi="Liberation Serif"/>
          <w:sz w:val="28"/>
          <w:szCs w:val="28"/>
        </w:rPr>
        <w:t>4</w:t>
      </w:r>
      <w:r w:rsidR="003B1F3B" w:rsidRPr="00D85B67">
        <w:rPr>
          <w:rFonts w:ascii="Liberation Serif" w:hAnsi="Liberation Serif"/>
          <w:sz w:val="28"/>
          <w:szCs w:val="28"/>
        </w:rPr>
        <w:t xml:space="preserve"> </w:t>
      </w:r>
    </w:p>
    <w:p w:rsidR="005E3F36" w:rsidRDefault="005E3F36" w:rsidP="009C337B">
      <w:pPr>
        <w:rPr>
          <w:rFonts w:ascii="Liberation Serif" w:hAnsi="Liberation Serif"/>
          <w:sz w:val="28"/>
          <w:szCs w:val="28"/>
        </w:rPr>
      </w:pPr>
    </w:p>
    <w:p w:rsidR="005E3F36" w:rsidRDefault="005E3F36" w:rsidP="009C337B">
      <w:pPr>
        <w:rPr>
          <w:rFonts w:ascii="Liberation Serif" w:hAnsi="Liberation Serif"/>
          <w:sz w:val="28"/>
          <w:szCs w:val="28"/>
        </w:rPr>
      </w:pPr>
    </w:p>
    <w:p w:rsidR="005E3F36" w:rsidRDefault="005E3F36" w:rsidP="009C337B">
      <w:pPr>
        <w:rPr>
          <w:rFonts w:ascii="Liberation Serif" w:hAnsi="Liberation Serif"/>
          <w:sz w:val="28"/>
          <w:szCs w:val="28"/>
        </w:rPr>
      </w:pPr>
    </w:p>
    <w:p w:rsidR="005E3F36" w:rsidRDefault="005E3F36" w:rsidP="009C337B">
      <w:pPr>
        <w:rPr>
          <w:rFonts w:ascii="Liberation Serif" w:hAnsi="Liberation Serif"/>
          <w:sz w:val="28"/>
          <w:szCs w:val="28"/>
        </w:rPr>
      </w:pPr>
    </w:p>
    <w:p w:rsidR="005E3F36" w:rsidRDefault="005E3F36" w:rsidP="009C337B">
      <w:pPr>
        <w:rPr>
          <w:rFonts w:ascii="Liberation Serif" w:hAnsi="Liberation Serif"/>
          <w:sz w:val="28"/>
          <w:szCs w:val="28"/>
        </w:rPr>
      </w:pPr>
    </w:p>
    <w:p w:rsidR="005E3F36" w:rsidRPr="005253E9" w:rsidRDefault="005E3F36" w:rsidP="005E3F36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 w:rsidRPr="005253E9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5E3F36" w:rsidRPr="005253E9" w:rsidRDefault="005E3F36" w:rsidP="005E3F36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5E3F36" w:rsidRPr="00B84B29" w:rsidRDefault="005E3F36" w:rsidP="005E3F36">
      <w:pPr>
        <w:ind w:firstLine="709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84B29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Информация</w:t>
      </w:r>
    </w:p>
    <w:p w:rsidR="005E3F36" w:rsidRPr="00C722D2" w:rsidRDefault="005E3F36" w:rsidP="005E3F36">
      <w:pPr>
        <w:ind w:firstLine="567"/>
        <w:jc w:val="both"/>
        <w:textAlignment w:val="baseline"/>
        <w:rPr>
          <w:rFonts w:ascii="Liberation Serif" w:hAnsi="Liberation Serif" w:cs="Liberation Serif"/>
          <w:b/>
          <w:i/>
          <w:sz w:val="28"/>
          <w:szCs w:val="28"/>
        </w:rPr>
      </w:pPr>
      <w:r w:rsidRPr="00C722D2">
        <w:rPr>
          <w:rFonts w:ascii="Liberation Serif" w:hAnsi="Liberation Serif" w:cs="Liberation Serif"/>
          <w:b/>
          <w:i/>
          <w:sz w:val="28"/>
          <w:szCs w:val="28"/>
        </w:rPr>
        <w:t xml:space="preserve">О готовности образовательных </w:t>
      </w:r>
      <w:r w:rsidR="00F54D54">
        <w:rPr>
          <w:rFonts w:ascii="Liberation Serif" w:hAnsi="Liberation Serif" w:cs="Liberation Serif"/>
          <w:b/>
          <w:i/>
          <w:sz w:val="28"/>
          <w:szCs w:val="28"/>
        </w:rPr>
        <w:t xml:space="preserve">организаций </w:t>
      </w:r>
      <w:r w:rsidRPr="00C722D2">
        <w:rPr>
          <w:rFonts w:ascii="Liberation Serif" w:hAnsi="Liberation Serif" w:cs="Liberation Serif"/>
          <w:b/>
          <w:i/>
          <w:sz w:val="28"/>
          <w:szCs w:val="28"/>
        </w:rPr>
        <w:t>и детских дошкольных учреждений Каменского городского округа к новому учебному году 2024-2025г.</w:t>
      </w:r>
    </w:p>
    <w:p w:rsidR="005E3F36" w:rsidRDefault="005E3F36" w:rsidP="005E3F36">
      <w:pPr>
        <w:ind w:left="101"/>
      </w:pPr>
    </w:p>
    <w:p w:rsidR="005E3F36" w:rsidRPr="005E3F36" w:rsidRDefault="005E3F36" w:rsidP="005E3F36">
      <w:pPr>
        <w:ind w:left="115" w:firstLine="466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Оценка готовности образовательных организаций Каменского городского округа проводилась муниципальной межведомственной комиссией в соответствии с постановлением Главы Администрации МО «Каменский городской округ“ от 03.06.2024 № 1091 в срок с 08.07.2024г. по</w:t>
      </w:r>
      <w:r w:rsidR="001C1127">
        <w:rPr>
          <w:rFonts w:ascii="Liberation Serif" w:hAnsi="Liberation Serif" w:cs="Liberation Serif"/>
          <w:sz w:val="28"/>
          <w:szCs w:val="28"/>
        </w:rPr>
        <w:t xml:space="preserve"> </w:t>
      </w:r>
      <w:r w:rsidRPr="005E3F36">
        <w:rPr>
          <w:rFonts w:ascii="Liberation Serif" w:hAnsi="Liberation Serif" w:cs="Liberation Serif"/>
          <w:sz w:val="28"/>
          <w:szCs w:val="28"/>
        </w:rPr>
        <w:t xml:space="preserve">12.07.2024г. Межведомственная комиссия совместно с представителями Администрации МО </w:t>
      </w:r>
      <w:r w:rsidR="001C1127">
        <w:rPr>
          <w:rFonts w:ascii="Liberation Serif" w:hAnsi="Liberation Serif" w:cs="Liberation Serif"/>
          <w:sz w:val="28"/>
          <w:szCs w:val="28"/>
        </w:rPr>
        <w:t>«</w:t>
      </w:r>
      <w:r w:rsidRPr="005E3F36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1C1127">
        <w:rPr>
          <w:rFonts w:ascii="Liberation Serif" w:hAnsi="Liberation Serif" w:cs="Liberation Serif"/>
          <w:sz w:val="28"/>
          <w:szCs w:val="28"/>
        </w:rPr>
        <w:t>»</w:t>
      </w:r>
      <w:r w:rsidRPr="005E3F36">
        <w:rPr>
          <w:rFonts w:ascii="Liberation Serif" w:hAnsi="Liberation Serif" w:cs="Liberation Serif"/>
          <w:sz w:val="28"/>
          <w:szCs w:val="28"/>
        </w:rPr>
        <w:t>, специалистами Управления образования, представителями надзорных органов посетила образовательные организации района.</w:t>
      </w:r>
    </w:p>
    <w:p w:rsidR="005E3F36" w:rsidRPr="005E3F36" w:rsidRDefault="005E3F36" w:rsidP="005E3F36">
      <w:pPr>
        <w:ind w:left="115" w:firstLine="466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По окончании проверки образовательных организаций члены комиссии сделали соответствующие выводы, которые отражены в актах приёмки готовности образовательных организаций к новому учебному году.</w:t>
      </w:r>
    </w:p>
    <w:p w:rsidR="005E3F36" w:rsidRPr="005E3F36" w:rsidRDefault="005E3F36" w:rsidP="005E3F36">
      <w:pPr>
        <w:ind w:left="130" w:firstLine="466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Большое внимание в ходе приёмки со стороны надзорных органов уделялось вопросам ком</w:t>
      </w:r>
      <w:r>
        <w:rPr>
          <w:rFonts w:ascii="Liberation Serif" w:hAnsi="Liberation Serif" w:cs="Liberation Serif"/>
          <w:sz w:val="28"/>
          <w:szCs w:val="28"/>
        </w:rPr>
        <w:t>плек</w:t>
      </w:r>
      <w:r w:rsidRPr="005E3F36">
        <w:rPr>
          <w:rFonts w:ascii="Liberation Serif" w:hAnsi="Liberation Serif" w:cs="Liberation Serif"/>
          <w:sz w:val="28"/>
          <w:szCs w:val="28"/>
        </w:rPr>
        <w:t>сной безопасности (антитеррористической, пожарной, санитарной безопасности, организации работы по профилактике детского дорожно-транспортного травматизма).</w:t>
      </w:r>
    </w:p>
    <w:p w:rsidR="005E3F36" w:rsidRPr="001C1127" w:rsidRDefault="005E3F36" w:rsidP="005E3F36">
      <w:pPr>
        <w:ind w:left="130" w:firstLine="466"/>
        <w:jc w:val="both"/>
        <w:rPr>
          <w:rFonts w:ascii="Liberation Serif" w:hAnsi="Liberation Serif" w:cs="Liberation Serif"/>
          <w:sz w:val="28"/>
          <w:szCs w:val="28"/>
        </w:rPr>
      </w:pPr>
      <w:r w:rsidRPr="001C1127">
        <w:rPr>
          <w:rFonts w:ascii="Liberation Serif" w:hAnsi="Liberation Serif" w:cs="Liberation Serif"/>
          <w:sz w:val="28"/>
          <w:szCs w:val="28"/>
        </w:rPr>
        <w:t xml:space="preserve">По линии МЧС (пожнадзор) и Росгвардии (антитеррористическая защищенность </w:t>
      </w:r>
      <w:r w:rsidR="001C1127" w:rsidRPr="001C1127">
        <w:rPr>
          <w:rFonts w:ascii="Liberation Serif" w:hAnsi="Liberation Serif" w:cs="Liberation Serif"/>
          <w:sz w:val="28"/>
          <w:szCs w:val="28"/>
        </w:rPr>
        <w:t>ОО</w:t>
      </w:r>
      <w:r w:rsidRPr="001C1127">
        <w:rPr>
          <w:rFonts w:ascii="Liberation Serif" w:hAnsi="Liberation Serif" w:cs="Liberation Serif"/>
          <w:sz w:val="28"/>
          <w:szCs w:val="28"/>
        </w:rPr>
        <w:t>) все образовательные организации подписаны без замечаний.</w:t>
      </w:r>
    </w:p>
    <w:p w:rsidR="00DF09EF" w:rsidRPr="00A319FD" w:rsidRDefault="005E3F36" w:rsidP="00DF09EF">
      <w:pPr>
        <w:spacing w:after="221"/>
        <w:ind w:left="28" w:firstLine="466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 xml:space="preserve">Со стороны дорожного надзора ОГИБДД в 11 образовательных организациях </w:t>
      </w:r>
      <w:r w:rsidRPr="00A319FD">
        <w:rPr>
          <w:rFonts w:ascii="Liberation Serif" w:hAnsi="Liberation Serif" w:cs="Liberation Serif"/>
          <w:sz w:val="28"/>
          <w:szCs w:val="28"/>
        </w:rPr>
        <w:t>(МКОУ «Каменская СО</w:t>
      </w:r>
      <w:r w:rsidR="00DF09EF" w:rsidRPr="00A319FD">
        <w:rPr>
          <w:rFonts w:ascii="Liberation Serif" w:hAnsi="Liberation Serif" w:cs="Liberation Serif"/>
          <w:sz w:val="28"/>
          <w:szCs w:val="28"/>
        </w:rPr>
        <w:t>Ш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», МКОУ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>Клевакинская СОШ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МКОУ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Черемховская </w:t>
      </w:r>
      <w:r w:rsidR="001C1127">
        <w:rPr>
          <w:rFonts w:ascii="Liberation Serif" w:hAnsi="Liberation Serif" w:cs="Liberation Serif"/>
          <w:sz w:val="28"/>
          <w:szCs w:val="28"/>
        </w:rPr>
        <w:t>О</w:t>
      </w:r>
      <w:r w:rsidRPr="00A319FD">
        <w:rPr>
          <w:rFonts w:ascii="Liberation Serif" w:hAnsi="Liberation Serif" w:cs="Liberation Serif"/>
          <w:sz w:val="28"/>
          <w:szCs w:val="28"/>
        </w:rPr>
        <w:t>ОШ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</w:t>
      </w:r>
      <w:r w:rsidR="00DF09EF" w:rsidRPr="00A319FD">
        <w:rPr>
          <w:rFonts w:ascii="Liberation Serif" w:hAnsi="Liberation Serif" w:cs="Liberation Serif"/>
          <w:sz w:val="28"/>
          <w:szCs w:val="28"/>
        </w:rPr>
        <w:t>МКОУ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</w:t>
      </w:r>
      <w:r w:rsidR="00DF09EF" w:rsidRPr="00A319FD">
        <w:rPr>
          <w:rFonts w:ascii="Liberation Serif" w:hAnsi="Liberation Serif" w:cs="Liberation Serif"/>
          <w:sz w:val="28"/>
          <w:szCs w:val="28"/>
        </w:rPr>
        <w:t xml:space="preserve"> «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Кисловская </w:t>
      </w:r>
      <w:r w:rsidR="00DF09EF" w:rsidRPr="00A319FD">
        <w:rPr>
          <w:rFonts w:ascii="Liberation Serif" w:hAnsi="Liberation Serif" w:cs="Liberation Serif"/>
          <w:sz w:val="28"/>
          <w:szCs w:val="28"/>
        </w:rPr>
        <w:t>СОШ»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МКОУ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>Сосновская СОШ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МКОУ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Маминская </w:t>
      </w:r>
      <w:r w:rsidR="00DF09EF" w:rsidRPr="00A319FD">
        <w:rPr>
          <w:rFonts w:ascii="Liberation Serif" w:hAnsi="Liberation Serif" w:cs="Liberation Serif"/>
          <w:sz w:val="28"/>
          <w:szCs w:val="28"/>
        </w:rPr>
        <w:t>СОШ»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МАОУ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 xml:space="preserve"> «</w:t>
      </w:r>
      <w:r w:rsidRPr="00A319FD">
        <w:rPr>
          <w:rFonts w:ascii="Liberation Serif" w:hAnsi="Liberation Serif" w:cs="Liberation Serif"/>
          <w:sz w:val="28"/>
          <w:szCs w:val="28"/>
        </w:rPr>
        <w:t>Покровская СОШ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МАОУ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>Бродовская СОШ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</w:t>
      </w:r>
      <w:r w:rsidR="00DF09EF" w:rsidRPr="00A319FD">
        <w:rPr>
          <w:rFonts w:ascii="Liberation Serif" w:hAnsi="Liberation Serif" w:cs="Liberation Serif"/>
          <w:sz w:val="28"/>
          <w:szCs w:val="28"/>
        </w:rPr>
        <w:t>МКОУ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«Пироговская СОШ»</w:t>
      </w:r>
      <w:r w:rsidR="00DF09EF" w:rsidRPr="00A319FD">
        <w:rPr>
          <w:rFonts w:ascii="Liberation Serif" w:hAnsi="Liberation Serif" w:cs="Liberation Serif"/>
          <w:sz w:val="28"/>
          <w:szCs w:val="28"/>
        </w:rPr>
        <w:t>,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МКДОУ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>Ма</w:t>
      </w:r>
      <w:r w:rsidR="00DF09EF" w:rsidRPr="00A319FD">
        <w:rPr>
          <w:rFonts w:ascii="Liberation Serif" w:hAnsi="Liberation Serif" w:cs="Liberation Serif"/>
          <w:sz w:val="28"/>
          <w:szCs w:val="28"/>
        </w:rPr>
        <w:t>минский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детский сад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, МКДОУ </w:t>
      </w:r>
      <w:r w:rsidR="00DF09EF" w:rsidRPr="00A319FD">
        <w:rPr>
          <w:rFonts w:ascii="Liberation Serif" w:hAnsi="Liberation Serif" w:cs="Liberation Serif"/>
          <w:sz w:val="28"/>
          <w:szCs w:val="28"/>
        </w:rPr>
        <w:t>«</w:t>
      </w:r>
      <w:r w:rsidRPr="00A319FD">
        <w:rPr>
          <w:rFonts w:ascii="Liberation Serif" w:hAnsi="Liberation Serif" w:cs="Liberation Serif"/>
          <w:sz w:val="28"/>
          <w:szCs w:val="28"/>
        </w:rPr>
        <w:t>Сосновский детский сад</w:t>
      </w:r>
      <w:r w:rsidR="00DF09EF" w:rsidRPr="00A319FD">
        <w:rPr>
          <w:rFonts w:ascii="Liberation Serif" w:hAnsi="Liberation Serif" w:cs="Liberation Serif"/>
          <w:sz w:val="28"/>
          <w:szCs w:val="28"/>
        </w:rPr>
        <w:t>»</w:t>
      </w:r>
      <w:r w:rsidRPr="00A319FD">
        <w:rPr>
          <w:rFonts w:ascii="Liberation Serif" w:hAnsi="Liberation Serif" w:cs="Liberation Serif"/>
          <w:sz w:val="28"/>
          <w:szCs w:val="28"/>
        </w:rPr>
        <w:t>) имеются замечания в части содержания и обустройства у</w:t>
      </w:r>
      <w:r w:rsidR="00DF09EF" w:rsidRPr="00A319FD">
        <w:rPr>
          <w:rFonts w:ascii="Liberation Serif" w:hAnsi="Liberation Serif" w:cs="Liberation Serif"/>
          <w:sz w:val="28"/>
          <w:szCs w:val="28"/>
        </w:rPr>
        <w:t>лично-дорожной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сети вблизи образовательных организаций. Данные замечания направлены в адрес </w:t>
      </w:r>
      <w:r w:rsidR="00DF09EF" w:rsidRPr="00A319FD">
        <w:rPr>
          <w:rFonts w:ascii="Liberation Serif" w:hAnsi="Liberation Serif" w:cs="Liberation Serif"/>
          <w:sz w:val="28"/>
          <w:szCs w:val="28"/>
        </w:rPr>
        <w:t xml:space="preserve">МКУ «Управление хозяйством </w:t>
      </w:r>
      <w:r w:rsidRPr="00A319FD">
        <w:rPr>
          <w:rFonts w:ascii="Liberation Serif" w:hAnsi="Liberation Serif" w:cs="Liberation Serif"/>
          <w:sz w:val="28"/>
          <w:szCs w:val="28"/>
        </w:rPr>
        <w:t>Каменск</w:t>
      </w:r>
      <w:r w:rsidR="00DF09EF" w:rsidRPr="00A319FD">
        <w:rPr>
          <w:rFonts w:ascii="Liberation Serif" w:hAnsi="Liberation Serif" w:cs="Liberation Serif"/>
          <w:sz w:val="28"/>
          <w:szCs w:val="28"/>
        </w:rPr>
        <w:t>ого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DF09EF" w:rsidRPr="00A319FD">
        <w:rPr>
          <w:rFonts w:ascii="Liberation Serif" w:hAnsi="Liberation Serif" w:cs="Liberation Serif"/>
          <w:sz w:val="28"/>
          <w:szCs w:val="28"/>
        </w:rPr>
        <w:t>го</w:t>
      </w:r>
      <w:r w:rsidRPr="00A319F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DF09EF" w:rsidRPr="00A319FD">
        <w:rPr>
          <w:rFonts w:ascii="Liberation Serif" w:hAnsi="Liberation Serif" w:cs="Liberation Serif"/>
          <w:sz w:val="28"/>
          <w:szCs w:val="28"/>
        </w:rPr>
        <w:t xml:space="preserve">а». </w:t>
      </w:r>
    </w:p>
    <w:p w:rsidR="005E3F36" w:rsidRDefault="005E3F36" w:rsidP="00DF09EF">
      <w:pPr>
        <w:spacing w:after="221"/>
        <w:ind w:left="28" w:firstLine="466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На подготовку образовательных организаций к новому учебному году израсходованы финансовые средства в размере 47,5 млн. рублей.</w:t>
      </w:r>
    </w:p>
    <w:p w:rsidR="005E3F36" w:rsidRDefault="005E3F36" w:rsidP="005E3F36">
      <w:pPr>
        <w:ind w:left="28" w:firstLine="46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E3F36">
        <w:rPr>
          <w:rFonts w:ascii="Liberation Serif" w:hAnsi="Liberation Serif" w:cs="Liberation Serif"/>
          <w:sz w:val="28"/>
          <w:szCs w:val="28"/>
        </w:rPr>
        <w:t xml:space="preserve">на обеспечение пожарной безопасности образовательным организациям в текущем году израсходовано 4,3 млн. рублей. Произведены расходы по обслуживанию и ремонту пожарной сигнализации, проверке пожарных лестниц, зарядке и освидетельствованию огнетушителей, обучению по пожарной безопасности, огнезащитной обработке, на установку системы оповещения и управления эвакуацией; </w:t>
      </w:r>
      <w:r w:rsidRPr="005E3F3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FC85ED7" wp14:editId="74EB6101">
            <wp:extent cx="54849" cy="27428"/>
            <wp:effectExtent l="0" t="0" r="0" b="0"/>
            <wp:docPr id="3127" name="Picture 3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" name="Picture 31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9" cy="2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F36">
        <w:rPr>
          <w:rFonts w:ascii="Liberation Serif" w:hAnsi="Liberation Serif" w:cs="Liberation Serif"/>
          <w:sz w:val="28"/>
          <w:szCs w:val="28"/>
        </w:rPr>
        <w:t xml:space="preserve"> на обеспечение антитеррористической безопасности — 1,2 </w:t>
      </w:r>
      <w:r w:rsidR="001C1127">
        <w:rPr>
          <w:rFonts w:ascii="Liberation Serif" w:hAnsi="Liberation Serif" w:cs="Liberation Serif"/>
          <w:sz w:val="28"/>
          <w:szCs w:val="28"/>
        </w:rPr>
        <w:t>м</w:t>
      </w:r>
      <w:r w:rsidRPr="005E3F36">
        <w:rPr>
          <w:rFonts w:ascii="Liberation Serif" w:hAnsi="Liberation Serif" w:cs="Liberation Serif"/>
          <w:sz w:val="28"/>
          <w:szCs w:val="28"/>
        </w:rPr>
        <w:t>лн. рублей. Произведены расходы</w:t>
      </w:r>
      <w:r w:rsidR="00A319FD">
        <w:rPr>
          <w:rFonts w:ascii="Liberation Serif" w:hAnsi="Liberation Serif" w:cs="Liberation Serif"/>
          <w:sz w:val="28"/>
          <w:szCs w:val="28"/>
        </w:rPr>
        <w:t>,</w:t>
      </w:r>
      <w:r w:rsidRPr="005E3F36">
        <w:rPr>
          <w:rFonts w:ascii="Liberation Serif" w:hAnsi="Liberation Serif" w:cs="Liberation Serif"/>
          <w:sz w:val="28"/>
          <w:szCs w:val="28"/>
        </w:rPr>
        <w:t xml:space="preserve"> направленные на обеспечение физической охраной, работоспособности оконечного устройства системы передачи извещений, видеонаблюдения и обслуживание системы контроля управления доступом;</w:t>
      </w:r>
    </w:p>
    <w:p w:rsidR="005E3F36" w:rsidRPr="005E3F36" w:rsidRDefault="005E3F36" w:rsidP="005E3F36">
      <w:pPr>
        <w:ind w:left="28" w:firstLine="46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5E3F36">
        <w:rPr>
          <w:rFonts w:ascii="Liberation Serif" w:hAnsi="Liberation Serif" w:cs="Liberation Serif"/>
          <w:sz w:val="28"/>
          <w:szCs w:val="28"/>
        </w:rPr>
        <w:t>на обеспечение санитарно-эпидемиологических норм около 3,4 млн. рублей. В рамках мероприятия выполнены работы по дезинфекции и дератизации помещений, пройден медосмотр сотрудников, приобретены средства дезинфекции;</w:t>
      </w:r>
    </w:p>
    <w:p w:rsidR="005E3F36" w:rsidRPr="005E3F36" w:rsidRDefault="005E3F36" w:rsidP="005E3F36">
      <w:pPr>
        <w:spacing w:after="65" w:line="247" w:lineRule="auto"/>
        <w:ind w:left="28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4F549CB" wp14:editId="511CAFE9">
            <wp:extent cx="393083" cy="63999"/>
            <wp:effectExtent l="0" t="0" r="0" b="0"/>
            <wp:docPr id="7713" name="Picture 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" name="Picture 77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083" cy="6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F36">
        <w:rPr>
          <w:rFonts w:ascii="Liberation Serif" w:hAnsi="Liberation Serif" w:cs="Liberation Serif"/>
          <w:sz w:val="28"/>
          <w:szCs w:val="28"/>
        </w:rPr>
        <w:t>на иные мероприятия (приобретение школьного, спортивного, игрового, кухонного оборудования, учебной литературы) освоено более 10,8 млн. рублей. Приобретено оборудование в школьные столовые, учебная литература, мебель в классы, компьютерное оборудование и расходные материалы к нему. Закуплены строительные и хозяйственные материалы для подготовки к новому учебному году;</w:t>
      </w:r>
    </w:p>
    <w:p w:rsidR="005E3F36" w:rsidRPr="005E3F36" w:rsidRDefault="005E3F36" w:rsidP="001C1127">
      <w:pPr>
        <w:spacing w:after="68"/>
        <w:ind w:left="28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54955C34" wp14:editId="00FF1993">
            <wp:extent cx="9141" cy="9143"/>
            <wp:effectExtent l="0" t="0" r="0" b="0"/>
            <wp:docPr id="3130" name="Picture 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" name="Picture 31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F36">
        <w:rPr>
          <w:rFonts w:ascii="Liberation Serif" w:hAnsi="Liberation Serif" w:cs="Liberation Serif"/>
          <w:sz w:val="28"/>
          <w:szCs w:val="28"/>
        </w:rPr>
        <w:t xml:space="preserve"> - на создание центров Точка Роста 9,5 млн. рублей (ремонтные работы кабинетов и лабораторий, мебель, оборудование, вывески и пр.)</w:t>
      </w:r>
    </w:p>
    <w:p w:rsidR="005E3F36" w:rsidRDefault="005E3F36" w:rsidP="001C1127">
      <w:pPr>
        <w:spacing w:after="73"/>
        <w:ind w:left="28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5E3F36">
        <w:rPr>
          <w:rFonts w:ascii="Liberation Serif" w:hAnsi="Liberation Serif" w:cs="Liberation Serif"/>
          <w:sz w:val="28"/>
          <w:szCs w:val="28"/>
        </w:rPr>
        <w:t xml:space="preserve"> в летний период при подготовке к новому учебному году проведены следующие мероприятия:</w:t>
      </w:r>
    </w:p>
    <w:p w:rsidR="005E3F36" w:rsidRDefault="005E3F36" w:rsidP="001C1127">
      <w:pPr>
        <w:spacing w:after="73"/>
        <w:ind w:left="28"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E3F36">
        <w:rPr>
          <w:rFonts w:ascii="Liberation Serif" w:hAnsi="Liberation Serif" w:cs="Liberation Serif"/>
          <w:sz w:val="28"/>
          <w:szCs w:val="28"/>
        </w:rPr>
        <w:t>капитальный ремонт спортивного зала и вспомогательных помещений при нем в Покровской СОШ (7,2 млн. руб.);</w:t>
      </w:r>
    </w:p>
    <w:p w:rsidR="005E3F36" w:rsidRDefault="005E3F36" w:rsidP="001C1127">
      <w:pPr>
        <w:spacing w:after="73"/>
        <w:ind w:left="28"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E3F36">
        <w:rPr>
          <w:rFonts w:ascii="Liberation Serif" w:hAnsi="Liberation Serif" w:cs="Liberation Serif"/>
          <w:sz w:val="28"/>
          <w:szCs w:val="28"/>
        </w:rPr>
        <w:t>ремонт кровли в Маминской СОШ (600 тыс. руб.);</w:t>
      </w:r>
    </w:p>
    <w:p w:rsidR="005E3F36" w:rsidRPr="005E3F36" w:rsidRDefault="005E3F36" w:rsidP="001C1127">
      <w:pPr>
        <w:spacing w:after="73"/>
        <w:ind w:left="28"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5E3F36">
        <w:rPr>
          <w:rFonts w:ascii="Liberation Serif" w:hAnsi="Liberation Serif" w:cs="Liberation Serif"/>
          <w:sz w:val="28"/>
          <w:szCs w:val="28"/>
        </w:rPr>
        <w:t>ремонт асфальтового покрытия в Рыбниковской СОШ на сумму</w:t>
      </w:r>
      <w:r w:rsidR="00DF09EF">
        <w:rPr>
          <w:rFonts w:ascii="Liberation Serif" w:hAnsi="Liberation Serif" w:cs="Liberation Serif"/>
          <w:sz w:val="28"/>
          <w:szCs w:val="28"/>
        </w:rPr>
        <w:t xml:space="preserve"> </w:t>
      </w:r>
      <w:r w:rsidRPr="005E3F36">
        <w:rPr>
          <w:rFonts w:ascii="Liberation Serif" w:hAnsi="Liberation Serif" w:cs="Liberation Serif"/>
          <w:sz w:val="28"/>
          <w:szCs w:val="28"/>
        </w:rPr>
        <w:t>1 716,0 тыс. руб.;</w:t>
      </w:r>
    </w:p>
    <w:p w:rsidR="005E3F36" w:rsidRPr="005E3F36" w:rsidRDefault="005E3F36" w:rsidP="001C1127">
      <w:pPr>
        <w:numPr>
          <w:ilvl w:val="0"/>
          <w:numId w:val="8"/>
        </w:numPr>
        <w:ind w:left="28" w:right="65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ремонт пола 2-го этажа в Клевакинской СОШ (1 193,0 тыс. руб.);</w:t>
      </w:r>
    </w:p>
    <w:p w:rsidR="005E3F36" w:rsidRPr="005E3F36" w:rsidRDefault="005E3F36" w:rsidP="001C1127">
      <w:pPr>
        <w:numPr>
          <w:ilvl w:val="0"/>
          <w:numId w:val="8"/>
        </w:numPr>
        <w:spacing w:after="14"/>
        <w:ind w:left="28" w:right="65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ремонт кровли Маминского ДОУ (4 140,0 тыс.руб.);</w:t>
      </w:r>
    </w:p>
    <w:p w:rsidR="005E3F36" w:rsidRPr="005E3F36" w:rsidRDefault="005E3F36" w:rsidP="001C1127">
      <w:pPr>
        <w:numPr>
          <w:ilvl w:val="0"/>
          <w:numId w:val="8"/>
        </w:numPr>
        <w:spacing w:after="14"/>
        <w:ind w:left="28" w:right="65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ремонт прачечной Кисловского ДОУ (1 098,0 тыс. руб.);</w:t>
      </w:r>
    </w:p>
    <w:p w:rsidR="005E3F36" w:rsidRPr="005E3F36" w:rsidRDefault="005E3F36" w:rsidP="001C1127">
      <w:pPr>
        <w:numPr>
          <w:ilvl w:val="0"/>
          <w:numId w:val="8"/>
        </w:numPr>
        <w:ind w:left="28" w:right="65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 xml:space="preserve">ремонт кабинета физики в Бродовской СОШ на сумму 1 142,5 тыс.руб., </w:t>
      </w:r>
      <w:r w:rsidRPr="005E3F3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5584D858" wp14:editId="646C8DCC">
            <wp:extent cx="54849" cy="18285"/>
            <wp:effectExtent l="0" t="0" r="0" b="0"/>
            <wp:docPr id="4224" name="Picture 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" name="Picture 4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49" cy="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F36">
        <w:rPr>
          <w:rFonts w:ascii="Liberation Serif" w:hAnsi="Liberation Serif" w:cs="Liberation Serif"/>
          <w:sz w:val="28"/>
          <w:szCs w:val="28"/>
        </w:rPr>
        <w:t xml:space="preserve"> устройство площадки для мусора, ремонт кровли Колчеданской СОШ на сумму 173,0 тыс. руб.</w:t>
      </w:r>
    </w:p>
    <w:p w:rsidR="005E3F36" w:rsidRPr="005E3F36" w:rsidRDefault="005E3F36" w:rsidP="001C1127">
      <w:pPr>
        <w:ind w:left="28" w:right="115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По результатам работы муниципальной межведомственной комиссии все 30 образовательных организаций, предъявленных к оценке, приняты к новому 2024/2025 учебному году. Во всех учреждениях созданы безопасные условия для организации обучения и воспитания детей.</w:t>
      </w:r>
    </w:p>
    <w:p w:rsidR="0010049E" w:rsidRPr="00D85B67" w:rsidRDefault="005E3F36" w:rsidP="001C1127">
      <w:pPr>
        <w:spacing w:after="1612"/>
        <w:ind w:left="28" w:right="115" w:firstLine="539"/>
        <w:jc w:val="both"/>
        <w:rPr>
          <w:rFonts w:ascii="Liberation Serif" w:hAnsi="Liberation Serif"/>
          <w:sz w:val="28"/>
          <w:szCs w:val="28"/>
        </w:rPr>
      </w:pPr>
      <w:r w:rsidRPr="005E3F36">
        <w:rPr>
          <w:rFonts w:ascii="Liberation Serif" w:hAnsi="Liberation Serif" w:cs="Liberation Serif"/>
          <w:sz w:val="28"/>
          <w:szCs w:val="28"/>
        </w:rPr>
        <w:t>Акты готовности образовательных организаций к новому 2024/2025 учебному году размещены на сайтах образовательных организаций и на сайте Управления образования.</w:t>
      </w:r>
      <w:r w:rsidR="003B1F3B" w:rsidRPr="00D85B67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</w:p>
    <w:p w:rsidR="00D85B67" w:rsidRDefault="00D85B67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D85B67" w:rsidRDefault="00D85B67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D85B67" w:rsidRDefault="00D85B67" w:rsidP="00703B05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D85B67" w:rsidRDefault="00D85B67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D85B67" w:rsidRDefault="00D85B67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D85B67" w:rsidRDefault="00D85B67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sectPr w:rsidR="00D85B67" w:rsidSect="001C1127">
      <w:headerReference w:type="even" r:id="rId13"/>
      <w:headerReference w:type="default" r:id="rId14"/>
      <w:pgSz w:w="11906" w:h="16838"/>
      <w:pgMar w:top="851" w:right="567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B6" w:rsidRDefault="00AC5BB6">
      <w:r>
        <w:separator/>
      </w:r>
    </w:p>
  </w:endnote>
  <w:endnote w:type="continuationSeparator" w:id="0">
    <w:p w:rsidR="00AC5BB6" w:rsidRDefault="00A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B6" w:rsidRDefault="00AC5BB6">
      <w:r>
        <w:separator/>
      </w:r>
    </w:p>
  </w:footnote>
  <w:footnote w:type="continuationSeparator" w:id="0">
    <w:p w:rsidR="00AC5BB6" w:rsidRDefault="00AC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88" w:rsidRDefault="00450288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288" w:rsidRDefault="004502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59908"/>
      <w:docPartObj>
        <w:docPartGallery w:val="Page Numbers (Top of Page)"/>
        <w:docPartUnique/>
      </w:docPartObj>
    </w:sdtPr>
    <w:sdtEndPr/>
    <w:sdtContent>
      <w:p w:rsidR="00A319FD" w:rsidRDefault="00A319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ECA">
          <w:rPr>
            <w:noProof/>
          </w:rPr>
          <w:t>1</w:t>
        </w:r>
        <w:r>
          <w:fldChar w:fldCharType="end"/>
        </w:r>
      </w:p>
    </w:sdtContent>
  </w:sdt>
  <w:p w:rsidR="00A319FD" w:rsidRDefault="00A3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4.5pt;height:1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266180"/>
    <w:multiLevelType w:val="hybridMultilevel"/>
    <w:tmpl w:val="4D2857DA"/>
    <w:lvl w:ilvl="0" w:tplc="DA74577A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F062D34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C4C869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EE69C9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88C996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C6A050A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314F57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5567E04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2DCF78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BA3AC5"/>
    <w:multiLevelType w:val="hybridMultilevel"/>
    <w:tmpl w:val="B01C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424B"/>
    <w:multiLevelType w:val="hybridMultilevel"/>
    <w:tmpl w:val="1152F48E"/>
    <w:lvl w:ilvl="0" w:tplc="873EF6E2">
      <w:start w:val="1"/>
      <w:numFmt w:val="bullet"/>
      <w:lvlText w:val="•"/>
      <w:lvlPicBulletId w:val="0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762080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2E38D8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48AA5A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C062CA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A89AB6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80CB46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0E686E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8C146C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2"/>
    <w:rsid w:val="00005D82"/>
    <w:rsid w:val="00012D0A"/>
    <w:rsid w:val="000130D4"/>
    <w:rsid w:val="00054FE3"/>
    <w:rsid w:val="00066F45"/>
    <w:rsid w:val="000709FF"/>
    <w:rsid w:val="00071CEE"/>
    <w:rsid w:val="00081713"/>
    <w:rsid w:val="00087DC6"/>
    <w:rsid w:val="00090451"/>
    <w:rsid w:val="000B6998"/>
    <w:rsid w:val="000C0E64"/>
    <w:rsid w:val="000C1D65"/>
    <w:rsid w:val="000C5BBE"/>
    <w:rsid w:val="000D299C"/>
    <w:rsid w:val="0010049E"/>
    <w:rsid w:val="00101550"/>
    <w:rsid w:val="001122DC"/>
    <w:rsid w:val="001254E1"/>
    <w:rsid w:val="00154ACB"/>
    <w:rsid w:val="00157DA8"/>
    <w:rsid w:val="00173401"/>
    <w:rsid w:val="001A1696"/>
    <w:rsid w:val="001B408B"/>
    <w:rsid w:val="001C1127"/>
    <w:rsid w:val="001D01C3"/>
    <w:rsid w:val="001E3BC8"/>
    <w:rsid w:val="001E6794"/>
    <w:rsid w:val="001F1B89"/>
    <w:rsid w:val="00206144"/>
    <w:rsid w:val="00210B6A"/>
    <w:rsid w:val="002502A6"/>
    <w:rsid w:val="002504EF"/>
    <w:rsid w:val="00267739"/>
    <w:rsid w:val="002728F7"/>
    <w:rsid w:val="00290945"/>
    <w:rsid w:val="0029672E"/>
    <w:rsid w:val="002B7F87"/>
    <w:rsid w:val="002C43E1"/>
    <w:rsid w:val="002C67BE"/>
    <w:rsid w:val="002F5A7C"/>
    <w:rsid w:val="002F7730"/>
    <w:rsid w:val="003377BF"/>
    <w:rsid w:val="00353CC2"/>
    <w:rsid w:val="0036195B"/>
    <w:rsid w:val="00374ECA"/>
    <w:rsid w:val="00397F2E"/>
    <w:rsid w:val="003A79AA"/>
    <w:rsid w:val="003B1F3B"/>
    <w:rsid w:val="003C6C56"/>
    <w:rsid w:val="003D2BBA"/>
    <w:rsid w:val="004241FF"/>
    <w:rsid w:val="00450288"/>
    <w:rsid w:val="004523A7"/>
    <w:rsid w:val="004605E8"/>
    <w:rsid w:val="004868B8"/>
    <w:rsid w:val="004936BC"/>
    <w:rsid w:val="004A4ED6"/>
    <w:rsid w:val="004A615D"/>
    <w:rsid w:val="004B4CB7"/>
    <w:rsid w:val="004B7711"/>
    <w:rsid w:val="004C7BB6"/>
    <w:rsid w:val="004D2D91"/>
    <w:rsid w:val="004E10B8"/>
    <w:rsid w:val="004E528D"/>
    <w:rsid w:val="004F038E"/>
    <w:rsid w:val="004F3E4A"/>
    <w:rsid w:val="004F400F"/>
    <w:rsid w:val="004F7357"/>
    <w:rsid w:val="005214C1"/>
    <w:rsid w:val="005253E9"/>
    <w:rsid w:val="00531F33"/>
    <w:rsid w:val="00532FE7"/>
    <w:rsid w:val="005335D3"/>
    <w:rsid w:val="0054761A"/>
    <w:rsid w:val="00550FC1"/>
    <w:rsid w:val="005567ED"/>
    <w:rsid w:val="005A5EB5"/>
    <w:rsid w:val="005B3205"/>
    <w:rsid w:val="005B7289"/>
    <w:rsid w:val="005E3F36"/>
    <w:rsid w:val="00601188"/>
    <w:rsid w:val="00602BAB"/>
    <w:rsid w:val="0060404B"/>
    <w:rsid w:val="006040A7"/>
    <w:rsid w:val="00613B77"/>
    <w:rsid w:val="006178DF"/>
    <w:rsid w:val="006208ED"/>
    <w:rsid w:val="00630F74"/>
    <w:rsid w:val="00631944"/>
    <w:rsid w:val="00645810"/>
    <w:rsid w:val="006533C1"/>
    <w:rsid w:val="0065378E"/>
    <w:rsid w:val="0065703E"/>
    <w:rsid w:val="00661BEE"/>
    <w:rsid w:val="00664228"/>
    <w:rsid w:val="0066490E"/>
    <w:rsid w:val="00670C36"/>
    <w:rsid w:val="00672105"/>
    <w:rsid w:val="006762E9"/>
    <w:rsid w:val="006946A0"/>
    <w:rsid w:val="00694833"/>
    <w:rsid w:val="006A6490"/>
    <w:rsid w:val="006B2C4A"/>
    <w:rsid w:val="006C2995"/>
    <w:rsid w:val="006D2572"/>
    <w:rsid w:val="006F29E5"/>
    <w:rsid w:val="00703B05"/>
    <w:rsid w:val="00715EC9"/>
    <w:rsid w:val="00720A6F"/>
    <w:rsid w:val="00733221"/>
    <w:rsid w:val="007358B1"/>
    <w:rsid w:val="007449EB"/>
    <w:rsid w:val="0076068F"/>
    <w:rsid w:val="00762798"/>
    <w:rsid w:val="00790430"/>
    <w:rsid w:val="007A1571"/>
    <w:rsid w:val="007A2C46"/>
    <w:rsid w:val="007B5D45"/>
    <w:rsid w:val="007C0962"/>
    <w:rsid w:val="007C6FAF"/>
    <w:rsid w:val="007E5A8D"/>
    <w:rsid w:val="007F7B93"/>
    <w:rsid w:val="00825978"/>
    <w:rsid w:val="00827FA8"/>
    <w:rsid w:val="0083203E"/>
    <w:rsid w:val="008368B7"/>
    <w:rsid w:val="008519B8"/>
    <w:rsid w:val="00855808"/>
    <w:rsid w:val="00867043"/>
    <w:rsid w:val="00875DAD"/>
    <w:rsid w:val="00877881"/>
    <w:rsid w:val="00882714"/>
    <w:rsid w:val="00885909"/>
    <w:rsid w:val="008A0BAA"/>
    <w:rsid w:val="008C50A7"/>
    <w:rsid w:val="008C51F7"/>
    <w:rsid w:val="008C7480"/>
    <w:rsid w:val="008D2B5C"/>
    <w:rsid w:val="008D76DE"/>
    <w:rsid w:val="008E7286"/>
    <w:rsid w:val="009158F5"/>
    <w:rsid w:val="00925A62"/>
    <w:rsid w:val="00926E04"/>
    <w:rsid w:val="00950B83"/>
    <w:rsid w:val="00961B30"/>
    <w:rsid w:val="0096449E"/>
    <w:rsid w:val="009675E1"/>
    <w:rsid w:val="009774B7"/>
    <w:rsid w:val="009C337B"/>
    <w:rsid w:val="009E0A40"/>
    <w:rsid w:val="009E3D92"/>
    <w:rsid w:val="009F2A9E"/>
    <w:rsid w:val="00A01095"/>
    <w:rsid w:val="00A17412"/>
    <w:rsid w:val="00A27591"/>
    <w:rsid w:val="00A319FD"/>
    <w:rsid w:val="00A35FFB"/>
    <w:rsid w:val="00A924DE"/>
    <w:rsid w:val="00A94713"/>
    <w:rsid w:val="00A95006"/>
    <w:rsid w:val="00AA17B6"/>
    <w:rsid w:val="00AA4FB1"/>
    <w:rsid w:val="00AC5BB6"/>
    <w:rsid w:val="00AD19CF"/>
    <w:rsid w:val="00AE6F1D"/>
    <w:rsid w:val="00AF626E"/>
    <w:rsid w:val="00B03122"/>
    <w:rsid w:val="00B03E2A"/>
    <w:rsid w:val="00B14897"/>
    <w:rsid w:val="00B300A0"/>
    <w:rsid w:val="00B3658C"/>
    <w:rsid w:val="00B41CD1"/>
    <w:rsid w:val="00B438FF"/>
    <w:rsid w:val="00B51A41"/>
    <w:rsid w:val="00B7681D"/>
    <w:rsid w:val="00B82598"/>
    <w:rsid w:val="00B84B29"/>
    <w:rsid w:val="00B861D1"/>
    <w:rsid w:val="00B941BA"/>
    <w:rsid w:val="00BA20FB"/>
    <w:rsid w:val="00BA2871"/>
    <w:rsid w:val="00BB343A"/>
    <w:rsid w:val="00BB67B5"/>
    <w:rsid w:val="00BC5594"/>
    <w:rsid w:val="00BE4489"/>
    <w:rsid w:val="00BE44C9"/>
    <w:rsid w:val="00C02331"/>
    <w:rsid w:val="00C03CCE"/>
    <w:rsid w:val="00C40F4C"/>
    <w:rsid w:val="00C71171"/>
    <w:rsid w:val="00C722D2"/>
    <w:rsid w:val="00C94EF2"/>
    <w:rsid w:val="00CA23B0"/>
    <w:rsid w:val="00CA49F6"/>
    <w:rsid w:val="00CD6C06"/>
    <w:rsid w:val="00CF5C50"/>
    <w:rsid w:val="00CF7910"/>
    <w:rsid w:val="00D00D05"/>
    <w:rsid w:val="00D027D6"/>
    <w:rsid w:val="00D167BE"/>
    <w:rsid w:val="00D300D3"/>
    <w:rsid w:val="00D311DC"/>
    <w:rsid w:val="00D3265C"/>
    <w:rsid w:val="00D443DF"/>
    <w:rsid w:val="00D518DD"/>
    <w:rsid w:val="00D51DDF"/>
    <w:rsid w:val="00D72A89"/>
    <w:rsid w:val="00D85B67"/>
    <w:rsid w:val="00D903F8"/>
    <w:rsid w:val="00DC075E"/>
    <w:rsid w:val="00DC144A"/>
    <w:rsid w:val="00DC7482"/>
    <w:rsid w:val="00DD0130"/>
    <w:rsid w:val="00DE1071"/>
    <w:rsid w:val="00DF09EF"/>
    <w:rsid w:val="00DF47FF"/>
    <w:rsid w:val="00E10213"/>
    <w:rsid w:val="00E11994"/>
    <w:rsid w:val="00E4558C"/>
    <w:rsid w:val="00E56CE7"/>
    <w:rsid w:val="00EA23C2"/>
    <w:rsid w:val="00EB5325"/>
    <w:rsid w:val="00EC1C8A"/>
    <w:rsid w:val="00EE5204"/>
    <w:rsid w:val="00EF2611"/>
    <w:rsid w:val="00F10DB4"/>
    <w:rsid w:val="00F13A4D"/>
    <w:rsid w:val="00F32AE4"/>
    <w:rsid w:val="00F42875"/>
    <w:rsid w:val="00F54D54"/>
    <w:rsid w:val="00F60C04"/>
    <w:rsid w:val="00F66229"/>
    <w:rsid w:val="00F7756B"/>
    <w:rsid w:val="00F964D6"/>
    <w:rsid w:val="00FB4FED"/>
    <w:rsid w:val="00FC7C7B"/>
    <w:rsid w:val="00FE0CA4"/>
    <w:rsid w:val="00FE4A3E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20F066-EF83-4158-B61C-95A2716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14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BDEC-5A6D-4D37-9CF5-8151A305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14</cp:revision>
  <cp:lastPrinted>2024-08-12T11:20:00Z</cp:lastPrinted>
  <dcterms:created xsi:type="dcterms:W3CDTF">2024-07-29T09:54:00Z</dcterms:created>
  <dcterms:modified xsi:type="dcterms:W3CDTF">2024-08-16T04:29:00Z</dcterms:modified>
</cp:coreProperties>
</file>